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49" w:rsidRDefault="00EE6E49" w:rsidP="00EE6E49">
      <w:pPr>
        <w:shd w:val="clear" w:color="auto" w:fill="FFFFFF"/>
        <w:spacing w:before="600" w:after="100" w:afterAutospacing="1" w:line="840" w:lineRule="atLeast"/>
        <w:jc w:val="left"/>
        <w:outlineLvl w:val="0"/>
        <w:rPr>
          <w:rFonts w:ascii="Arial" w:eastAsia="Times New Roman" w:hAnsi="Arial" w:cs="Arial"/>
          <w:b/>
          <w:bCs/>
          <w:color w:val="3C4245"/>
          <w:kern w:val="36"/>
          <w:sz w:val="40"/>
          <w:szCs w:val="40"/>
        </w:rPr>
      </w:pPr>
      <w:r w:rsidRPr="00EE6E49">
        <w:rPr>
          <w:rFonts w:ascii="Arial" w:eastAsia="Times New Roman" w:hAnsi="Arial" w:cs="Arial"/>
          <w:b/>
          <w:bCs/>
          <w:color w:val="3C4245"/>
          <w:kern w:val="36"/>
          <w:sz w:val="40"/>
          <w:szCs w:val="40"/>
        </w:rPr>
        <w:t>World Hepatitis Day 2025 – Let’s Break It Down</w:t>
      </w:r>
    </w:p>
    <w:p w:rsidR="00EE6E49" w:rsidRDefault="00DC3E25" w:rsidP="00EE6E49">
      <w:pPr>
        <w:pStyle w:val="NormalWeb"/>
        <w:shd w:val="clear" w:color="auto" w:fill="FFFFFF"/>
        <w:rPr>
          <w:rStyle w:val="Strong"/>
          <w:rFonts w:ascii="Century Gothic" w:hAnsi="Century Gothic" w:cs="Arial"/>
          <w:color w:val="3C4245"/>
        </w:rPr>
      </w:pPr>
      <w:r>
        <w:rPr>
          <w:rFonts w:ascii="Century Gothic" w:hAnsi="Century Gothic" w:cs="Arial"/>
          <w:b/>
          <w:bCs/>
          <w:noProof/>
          <w:color w:val="3C424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79375</wp:posOffset>
            </wp:positionV>
            <wp:extent cx="2543175" cy="3076575"/>
            <wp:effectExtent l="19050" t="0" r="9525" b="0"/>
            <wp:wrapSquare wrapText="bothSides"/>
            <wp:docPr id="1" name="Picture 1" descr="Ea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th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3E25" w:rsidRDefault="00DC3E25" w:rsidP="00EE6E49">
      <w:pPr>
        <w:pStyle w:val="NormalWeb"/>
        <w:shd w:val="clear" w:color="auto" w:fill="FFFFFF"/>
        <w:rPr>
          <w:rStyle w:val="Strong"/>
          <w:rFonts w:ascii="Century Gothic" w:hAnsi="Century Gothic" w:cs="Arial"/>
          <w:color w:val="3C4245"/>
        </w:rPr>
      </w:pPr>
    </w:p>
    <w:p w:rsidR="00DC3E25" w:rsidRDefault="00DC3E25" w:rsidP="00EE6E49">
      <w:pPr>
        <w:pStyle w:val="NormalWeb"/>
        <w:shd w:val="clear" w:color="auto" w:fill="FFFFFF"/>
        <w:rPr>
          <w:rStyle w:val="Strong"/>
          <w:rFonts w:ascii="Century Gothic" w:hAnsi="Century Gothic" w:cs="Arial"/>
          <w:color w:val="3C4245"/>
        </w:rPr>
      </w:pPr>
    </w:p>
    <w:p w:rsidR="00DC3E25" w:rsidRDefault="00DC3E25" w:rsidP="00EE6E49">
      <w:pPr>
        <w:pStyle w:val="NormalWeb"/>
        <w:shd w:val="clear" w:color="auto" w:fill="FFFFFF"/>
        <w:rPr>
          <w:rStyle w:val="Strong"/>
          <w:rFonts w:ascii="Century Gothic" w:hAnsi="Century Gothic" w:cs="Arial"/>
          <w:color w:val="3C4245"/>
        </w:rPr>
      </w:pPr>
    </w:p>
    <w:p w:rsidR="00DC3E25" w:rsidRDefault="00DC3E25" w:rsidP="00EE6E49">
      <w:pPr>
        <w:pStyle w:val="NormalWeb"/>
        <w:shd w:val="clear" w:color="auto" w:fill="FFFFFF"/>
        <w:rPr>
          <w:rStyle w:val="Strong"/>
          <w:rFonts w:ascii="Century Gothic" w:hAnsi="Century Gothic" w:cs="Arial"/>
          <w:color w:val="3C4245"/>
        </w:rPr>
      </w:pPr>
    </w:p>
    <w:p w:rsidR="00DC3E25" w:rsidRDefault="00DC3E25" w:rsidP="00EE6E49">
      <w:pPr>
        <w:pStyle w:val="NormalWeb"/>
        <w:shd w:val="clear" w:color="auto" w:fill="FFFFFF"/>
        <w:rPr>
          <w:rStyle w:val="Strong"/>
          <w:rFonts w:ascii="Century Gothic" w:hAnsi="Century Gothic" w:cs="Arial"/>
          <w:color w:val="3C4245"/>
        </w:rPr>
      </w:pPr>
    </w:p>
    <w:p w:rsidR="00DC3E25" w:rsidRDefault="00DC3E25" w:rsidP="00EE6E49">
      <w:pPr>
        <w:pStyle w:val="NormalWeb"/>
        <w:shd w:val="clear" w:color="auto" w:fill="FFFFFF"/>
        <w:rPr>
          <w:rStyle w:val="Strong"/>
          <w:rFonts w:ascii="Century Gothic" w:hAnsi="Century Gothic" w:cs="Arial"/>
          <w:color w:val="3C4245"/>
        </w:rPr>
      </w:pPr>
    </w:p>
    <w:p w:rsidR="00DC3E25" w:rsidRDefault="00DC3E25" w:rsidP="00EE6E49">
      <w:pPr>
        <w:pStyle w:val="NormalWeb"/>
        <w:shd w:val="clear" w:color="auto" w:fill="FFFFFF"/>
        <w:rPr>
          <w:rStyle w:val="Strong"/>
          <w:rFonts w:ascii="Century Gothic" w:hAnsi="Century Gothic" w:cs="Arial"/>
          <w:color w:val="3C4245"/>
        </w:rPr>
      </w:pPr>
    </w:p>
    <w:p w:rsidR="00DC3E25" w:rsidRDefault="00DC3E25" w:rsidP="00EE6E49">
      <w:pPr>
        <w:pStyle w:val="NormalWeb"/>
        <w:shd w:val="clear" w:color="auto" w:fill="FFFFFF"/>
        <w:rPr>
          <w:rStyle w:val="Strong"/>
          <w:rFonts w:ascii="Century Gothic" w:hAnsi="Century Gothic" w:cs="Arial"/>
          <w:color w:val="3C4245"/>
        </w:rPr>
      </w:pPr>
    </w:p>
    <w:p w:rsidR="00EE6E49" w:rsidRPr="00EE6E49" w:rsidRDefault="00EE6E49" w:rsidP="00EE6E49">
      <w:pPr>
        <w:pStyle w:val="NormalWeb"/>
        <w:shd w:val="clear" w:color="auto" w:fill="FFFFFF"/>
        <w:rPr>
          <w:rFonts w:ascii="Century Gothic" w:hAnsi="Century Gothic" w:cs="Arial"/>
          <w:color w:val="3C4245"/>
        </w:rPr>
      </w:pPr>
      <w:r w:rsidRPr="00EE6E49">
        <w:rPr>
          <w:rStyle w:val="Strong"/>
          <w:rFonts w:ascii="Century Gothic" w:hAnsi="Century Gothic" w:cs="Arial"/>
          <w:color w:val="3C4245"/>
        </w:rPr>
        <w:t>World Hepatitis Day</w:t>
      </w:r>
      <w:r w:rsidRPr="00EE6E49">
        <w:rPr>
          <w:rFonts w:ascii="Century Gothic" w:hAnsi="Century Gothic" w:cs="Arial"/>
          <w:color w:val="3C4245"/>
        </w:rPr>
        <w:t xml:space="preserve"> is observed each year on </w:t>
      </w:r>
      <w:r w:rsidRPr="00EE6E49">
        <w:rPr>
          <w:rFonts w:ascii="Century Gothic" w:hAnsi="Century Gothic" w:cs="Arial"/>
          <w:b/>
          <w:color w:val="3C4245"/>
        </w:rPr>
        <w:t>28 July</w:t>
      </w:r>
      <w:r w:rsidRPr="00EE6E49">
        <w:rPr>
          <w:rFonts w:ascii="Century Gothic" w:hAnsi="Century Gothic" w:cs="Arial"/>
          <w:color w:val="3C4245"/>
        </w:rPr>
        <w:t xml:space="preserve"> to raise awareness of viral hepatitis, an inflammation of the liver that causes severe liver disease and liver cancer.</w:t>
      </w:r>
    </w:p>
    <w:p w:rsidR="00EE6E49" w:rsidRPr="00EE6E49" w:rsidRDefault="00EE6E49" w:rsidP="00EE6E49">
      <w:pPr>
        <w:pStyle w:val="NormalWeb"/>
        <w:shd w:val="clear" w:color="auto" w:fill="FFFFFF"/>
        <w:rPr>
          <w:rFonts w:ascii="Century Gothic" w:hAnsi="Century Gothic" w:cs="Arial"/>
          <w:color w:val="3C4245"/>
        </w:rPr>
      </w:pPr>
      <w:r w:rsidRPr="00EE6E49">
        <w:rPr>
          <w:rStyle w:val="Strong"/>
          <w:rFonts w:ascii="Century Gothic" w:hAnsi="Century Gothic" w:cs="Arial"/>
          <w:color w:val="3C4245"/>
        </w:rPr>
        <w:t>The theme for 2025: Hepatitis: Let’s Break It Down</w:t>
      </w:r>
      <w:r w:rsidRPr="00EE6E49">
        <w:rPr>
          <w:rFonts w:ascii="Century Gothic" w:hAnsi="Century Gothic" w:cs="Arial"/>
          <w:color w:val="3C4245"/>
        </w:rPr>
        <w:t> calls for urgent action to dismantle the financial, social and systemic barriers – including stigma – that stand in the way of hepatitis elimination and liver cancer prevention.</w:t>
      </w:r>
    </w:p>
    <w:p w:rsidR="00EE6E49" w:rsidRPr="00EE6E49" w:rsidRDefault="00EE6E49" w:rsidP="00EE6E49">
      <w:pPr>
        <w:pStyle w:val="NormalWeb"/>
        <w:shd w:val="clear" w:color="auto" w:fill="FFFFFF"/>
        <w:rPr>
          <w:rFonts w:ascii="Century Gothic" w:hAnsi="Century Gothic" w:cs="Arial"/>
          <w:color w:val="3C4245"/>
        </w:rPr>
      </w:pPr>
      <w:r w:rsidRPr="00EE6E49">
        <w:rPr>
          <w:rFonts w:ascii="Century Gothic" w:hAnsi="Century Gothic" w:cs="Arial"/>
          <w:color w:val="3C4245"/>
        </w:rPr>
        <w:t>Chronic hepatitis B and C silently cause liver damage and cancer – despite them being preventable, treatable, and, in the case of hepatitis C, curable. The theme emphasizes the need to simplify, scale up, and integrate hepatitis services – vaccination, safe injection practices, harm reduction and especially testing and treatment – into national health systems.</w:t>
      </w:r>
    </w:p>
    <w:p w:rsidR="00EE6E49" w:rsidRDefault="00EE6E49" w:rsidP="00EE6E49">
      <w:pPr>
        <w:pStyle w:val="NormalWeb"/>
        <w:shd w:val="clear" w:color="auto" w:fill="FFFFFF"/>
        <w:rPr>
          <w:rFonts w:ascii="Century Gothic" w:hAnsi="Century Gothic" w:cs="Arial"/>
          <w:color w:val="3C4245"/>
        </w:rPr>
      </w:pPr>
      <w:r w:rsidRPr="00EE6E49">
        <w:rPr>
          <w:rFonts w:ascii="Century Gothic" w:hAnsi="Century Gothic" w:cs="Arial"/>
          <w:color w:val="3C4245"/>
        </w:rPr>
        <w:t>The campaign is a reminder that we must act now to expand access, integrate care, and end hepatitis as a public health problem by 2030.</w:t>
      </w:r>
    </w:p>
    <w:p w:rsidR="009B4EAE" w:rsidRPr="009B4EAE" w:rsidRDefault="009B4EAE" w:rsidP="009B4EAE">
      <w:pPr>
        <w:shd w:val="clear" w:color="auto" w:fill="FFFFFF"/>
        <w:spacing w:line="240" w:lineRule="auto"/>
        <w:jc w:val="left"/>
        <w:rPr>
          <w:rFonts w:ascii="Century Gothic" w:eastAsia="Times New Roman" w:hAnsi="Century Gothic" w:cs="Arial"/>
          <w:color w:val="001D35"/>
          <w:sz w:val="24"/>
          <w:szCs w:val="24"/>
        </w:rPr>
      </w:pPr>
      <w:r w:rsidRPr="009B4EAE">
        <w:rPr>
          <w:rFonts w:ascii="Century Gothic" w:eastAsia="Times New Roman" w:hAnsi="Century Gothic" w:cs="Arial"/>
          <w:color w:val="001D35"/>
          <w:sz w:val="24"/>
          <w:szCs w:val="24"/>
        </w:rPr>
        <w:t xml:space="preserve">Hepatitis, an inflammation of the liver, can cause yellowing of the whites of the eyes (sclera), a condition known as jaundice. This yellowing is due to a buildup of </w:t>
      </w:r>
      <w:proofErr w:type="spellStart"/>
      <w:r w:rsidRPr="009B4EAE">
        <w:rPr>
          <w:rFonts w:ascii="Century Gothic" w:eastAsia="Times New Roman" w:hAnsi="Century Gothic" w:cs="Arial"/>
          <w:color w:val="001D35"/>
          <w:sz w:val="24"/>
          <w:szCs w:val="24"/>
        </w:rPr>
        <w:t>bilirubin</w:t>
      </w:r>
      <w:proofErr w:type="spellEnd"/>
      <w:r w:rsidRPr="009B4EAE">
        <w:rPr>
          <w:rFonts w:ascii="Century Gothic" w:eastAsia="Times New Roman" w:hAnsi="Century Gothic" w:cs="Arial"/>
          <w:color w:val="001D35"/>
          <w:sz w:val="24"/>
          <w:szCs w:val="24"/>
        </w:rPr>
        <w:t xml:space="preserve">, a yellow pigment that the liver normally processes. Additionally, </w:t>
      </w:r>
      <w:r w:rsidRPr="009B4EAE">
        <w:rPr>
          <w:rFonts w:ascii="Century Gothic" w:eastAsia="Times New Roman" w:hAnsi="Century Gothic" w:cs="Arial"/>
          <w:color w:val="001D35"/>
          <w:sz w:val="24"/>
          <w:szCs w:val="24"/>
        </w:rPr>
        <w:lastRenderedPageBreak/>
        <w:t>some individuals with hepatitis, particularly hepatitis C, may experience dry eyes due to autoimmune issues or interferon-related side effects. </w:t>
      </w:r>
    </w:p>
    <w:p w:rsidR="009B4EAE" w:rsidRDefault="009B4EAE" w:rsidP="009B4EAE">
      <w:pPr>
        <w:shd w:val="clear" w:color="auto" w:fill="FFFFFF"/>
        <w:spacing w:line="240" w:lineRule="auto"/>
        <w:jc w:val="left"/>
        <w:rPr>
          <w:rFonts w:ascii="Century Gothic" w:eastAsia="Times New Roman" w:hAnsi="Century Gothic" w:cs="Arial"/>
          <w:b/>
          <w:color w:val="001D35"/>
          <w:sz w:val="24"/>
          <w:szCs w:val="24"/>
          <w:u w:val="single"/>
        </w:rPr>
      </w:pPr>
    </w:p>
    <w:p w:rsidR="009B4EAE" w:rsidRPr="009B4EAE" w:rsidRDefault="009B4EAE" w:rsidP="009B4EAE">
      <w:pPr>
        <w:shd w:val="clear" w:color="auto" w:fill="FFFFFF"/>
        <w:spacing w:line="240" w:lineRule="auto"/>
        <w:jc w:val="left"/>
        <w:rPr>
          <w:rFonts w:ascii="Century Gothic" w:eastAsia="Times New Roman" w:hAnsi="Century Gothic" w:cs="Times New Roman"/>
          <w:b/>
          <w:sz w:val="28"/>
          <w:szCs w:val="28"/>
          <w:u w:val="single"/>
        </w:rPr>
      </w:pPr>
      <w:r w:rsidRPr="009B4EAE">
        <w:rPr>
          <w:rFonts w:ascii="Century Gothic" w:eastAsia="Times New Roman" w:hAnsi="Century Gothic" w:cs="Arial"/>
          <w:b/>
          <w:color w:val="001D35"/>
          <w:sz w:val="28"/>
          <w:szCs w:val="28"/>
          <w:u w:val="single"/>
        </w:rPr>
        <w:t>How Hepatitis Affects the Eyes:</w:t>
      </w:r>
    </w:p>
    <w:p w:rsidR="009B4EAE" w:rsidRPr="009B4EAE" w:rsidRDefault="009B4EAE" w:rsidP="009B4EAE">
      <w:pPr>
        <w:shd w:val="clear" w:color="auto" w:fill="FFFFFF"/>
        <w:spacing w:after="120" w:line="240" w:lineRule="auto"/>
        <w:ind w:left="-420"/>
        <w:jc w:val="left"/>
        <w:rPr>
          <w:rFonts w:ascii="Century Gothic" w:eastAsia="Times New Roman" w:hAnsi="Century Gothic" w:cs="Arial"/>
          <w:b/>
          <w:color w:val="001D35"/>
          <w:sz w:val="28"/>
          <w:szCs w:val="28"/>
          <w:u w:val="single"/>
        </w:rPr>
      </w:pPr>
    </w:p>
    <w:p w:rsidR="009B4EAE" w:rsidRPr="009B4EAE" w:rsidRDefault="009B4EAE" w:rsidP="009B4EAE">
      <w:pPr>
        <w:numPr>
          <w:ilvl w:val="0"/>
          <w:numId w:val="1"/>
        </w:numPr>
        <w:shd w:val="clear" w:color="auto" w:fill="FFFFFF"/>
        <w:spacing w:after="120" w:line="240" w:lineRule="auto"/>
        <w:ind w:left="-420"/>
        <w:jc w:val="left"/>
        <w:rPr>
          <w:rFonts w:ascii="Century Gothic" w:eastAsia="Times New Roman" w:hAnsi="Century Gothic" w:cs="Arial"/>
          <w:b/>
          <w:color w:val="001D35"/>
          <w:sz w:val="24"/>
          <w:szCs w:val="24"/>
          <w:u w:val="single"/>
        </w:rPr>
      </w:pPr>
      <w:r w:rsidRPr="009B4EAE">
        <w:rPr>
          <w:rFonts w:ascii="Century Gothic" w:eastAsia="Times New Roman" w:hAnsi="Century Gothic" w:cs="Arial"/>
          <w:b/>
          <w:bCs/>
          <w:color w:val="001D35"/>
          <w:sz w:val="24"/>
          <w:szCs w:val="24"/>
          <w:u w:val="single"/>
        </w:rPr>
        <w:t>Jaundice:</w:t>
      </w:r>
    </w:p>
    <w:p w:rsidR="009B4EAE" w:rsidRDefault="009B4EAE" w:rsidP="009B4EAE">
      <w:pPr>
        <w:shd w:val="clear" w:color="auto" w:fill="FFFFFF"/>
        <w:spacing w:after="120" w:line="240" w:lineRule="auto"/>
        <w:jc w:val="left"/>
        <w:rPr>
          <w:rFonts w:ascii="Century Gothic" w:eastAsia="Times New Roman" w:hAnsi="Century Gothic" w:cs="Arial"/>
          <w:color w:val="001D35"/>
          <w:spacing w:val="2"/>
          <w:sz w:val="24"/>
          <w:szCs w:val="24"/>
        </w:rPr>
      </w:pPr>
      <w:r w:rsidRPr="009B4EAE">
        <w:rPr>
          <w:rFonts w:ascii="Century Gothic" w:eastAsia="Times New Roman" w:hAnsi="Century Gothic" w:cs="Arial"/>
          <w:color w:val="001D35"/>
          <w:spacing w:val="2"/>
          <w:sz w:val="24"/>
          <w:szCs w:val="24"/>
        </w:rPr>
        <w:t xml:space="preserve">The most visible eye-related symptom of hepatitis is </w:t>
      </w:r>
      <w:proofErr w:type="spellStart"/>
      <w:r w:rsidRPr="009B4EAE">
        <w:rPr>
          <w:rFonts w:ascii="Century Gothic" w:eastAsia="Times New Roman" w:hAnsi="Century Gothic" w:cs="Arial"/>
          <w:color w:val="001D35"/>
          <w:spacing w:val="2"/>
          <w:sz w:val="24"/>
          <w:szCs w:val="24"/>
        </w:rPr>
        <w:t>scleral</w:t>
      </w:r>
      <w:proofErr w:type="spellEnd"/>
      <w:r w:rsidRPr="009B4EAE">
        <w:rPr>
          <w:rFonts w:ascii="Century Gothic" w:eastAsia="Times New Roman" w:hAnsi="Century Gothic" w:cs="Arial"/>
          <w:color w:val="001D35"/>
          <w:spacing w:val="2"/>
          <w:sz w:val="24"/>
          <w:szCs w:val="24"/>
        </w:rPr>
        <w:t xml:space="preserve"> jaundice, where the whites of the eyes turn yellow. This occurs when the liver is unable to process </w:t>
      </w:r>
      <w:proofErr w:type="spellStart"/>
      <w:r w:rsidRPr="009B4EAE">
        <w:rPr>
          <w:rFonts w:ascii="Century Gothic" w:eastAsia="Times New Roman" w:hAnsi="Century Gothic" w:cs="Arial"/>
          <w:color w:val="001D35"/>
          <w:spacing w:val="2"/>
          <w:sz w:val="24"/>
          <w:szCs w:val="24"/>
        </w:rPr>
        <w:t>bilirubin</w:t>
      </w:r>
      <w:proofErr w:type="spellEnd"/>
      <w:r w:rsidRPr="009B4EAE">
        <w:rPr>
          <w:rFonts w:ascii="Century Gothic" w:eastAsia="Times New Roman" w:hAnsi="Century Gothic" w:cs="Arial"/>
          <w:color w:val="001D35"/>
          <w:spacing w:val="2"/>
          <w:sz w:val="24"/>
          <w:szCs w:val="24"/>
        </w:rPr>
        <w:t xml:space="preserve"> properly, leading to its accumulation in the body. </w:t>
      </w:r>
    </w:p>
    <w:p w:rsidR="009B4EAE" w:rsidRDefault="009B4EAE" w:rsidP="009B4EAE">
      <w:pPr>
        <w:shd w:val="clear" w:color="auto" w:fill="FFFFFF"/>
        <w:spacing w:after="120" w:line="240" w:lineRule="auto"/>
        <w:jc w:val="left"/>
        <w:rPr>
          <w:rFonts w:ascii="Century Gothic" w:eastAsia="Times New Roman" w:hAnsi="Century Gothic" w:cs="Arial"/>
          <w:color w:val="001D35"/>
          <w:spacing w:val="2"/>
          <w:sz w:val="24"/>
          <w:szCs w:val="24"/>
        </w:rPr>
      </w:pPr>
    </w:p>
    <w:p w:rsidR="009B4EAE" w:rsidRPr="009B4EAE" w:rsidRDefault="009B4EAE" w:rsidP="009B4EAE">
      <w:pPr>
        <w:numPr>
          <w:ilvl w:val="0"/>
          <w:numId w:val="1"/>
        </w:numPr>
        <w:shd w:val="clear" w:color="auto" w:fill="FFFFFF"/>
        <w:spacing w:after="120" w:line="240" w:lineRule="auto"/>
        <w:ind w:left="-420"/>
        <w:jc w:val="left"/>
        <w:rPr>
          <w:rFonts w:ascii="Century Gothic" w:eastAsia="Times New Roman" w:hAnsi="Century Gothic" w:cs="Times New Roman"/>
          <w:sz w:val="24"/>
          <w:szCs w:val="24"/>
        </w:rPr>
      </w:pPr>
      <w:r w:rsidRPr="009B4EAE">
        <w:rPr>
          <w:rFonts w:ascii="Century Gothic" w:eastAsia="Times New Roman" w:hAnsi="Century Gothic" w:cs="Arial"/>
          <w:b/>
          <w:bCs/>
          <w:color w:val="001D35"/>
          <w:sz w:val="24"/>
          <w:szCs w:val="24"/>
        </w:rPr>
        <w:t>Dry Eyes:</w:t>
      </w:r>
    </w:p>
    <w:p w:rsidR="009B4EAE" w:rsidRPr="009B4EAE" w:rsidRDefault="009B4EAE" w:rsidP="009B4EAE">
      <w:pPr>
        <w:shd w:val="clear" w:color="auto" w:fill="FFFFFF"/>
        <w:spacing w:after="120" w:line="240" w:lineRule="auto"/>
        <w:jc w:val="left"/>
        <w:rPr>
          <w:rFonts w:ascii="Century Gothic" w:eastAsia="Times New Roman" w:hAnsi="Century Gothic" w:cs="Times New Roman"/>
          <w:spacing w:val="2"/>
          <w:sz w:val="24"/>
          <w:szCs w:val="24"/>
        </w:rPr>
      </w:pPr>
      <w:r w:rsidRPr="009B4EAE">
        <w:rPr>
          <w:rFonts w:ascii="Century Gothic" w:eastAsia="Times New Roman" w:hAnsi="Century Gothic" w:cs="Arial"/>
          <w:color w:val="001D35"/>
          <w:spacing w:val="2"/>
          <w:sz w:val="24"/>
          <w:szCs w:val="24"/>
        </w:rPr>
        <w:t xml:space="preserve">Hepatitis C, and sometimes other forms of hepatitis, can lead to dry eyes. This may be related to autoimmune conditions like </w:t>
      </w:r>
      <w:proofErr w:type="spellStart"/>
      <w:r w:rsidRPr="009B4EAE">
        <w:rPr>
          <w:rFonts w:ascii="Century Gothic" w:eastAsia="Times New Roman" w:hAnsi="Century Gothic" w:cs="Arial"/>
          <w:color w:val="001D35"/>
          <w:spacing w:val="2"/>
          <w:sz w:val="24"/>
          <w:szCs w:val="24"/>
        </w:rPr>
        <w:t>Sjögren's</w:t>
      </w:r>
      <w:proofErr w:type="spellEnd"/>
      <w:r w:rsidRPr="009B4EAE">
        <w:rPr>
          <w:rFonts w:ascii="Century Gothic" w:eastAsia="Times New Roman" w:hAnsi="Century Gothic" w:cs="Arial"/>
          <w:color w:val="001D35"/>
          <w:spacing w:val="2"/>
          <w:sz w:val="24"/>
          <w:szCs w:val="24"/>
        </w:rPr>
        <w:t xml:space="preserve"> syndrome that can coexist with hepatitis C. </w:t>
      </w:r>
    </w:p>
    <w:p w:rsidR="009B4EAE" w:rsidRPr="00793571" w:rsidRDefault="009B4EAE" w:rsidP="009B4EAE">
      <w:pPr>
        <w:numPr>
          <w:ilvl w:val="0"/>
          <w:numId w:val="1"/>
        </w:numPr>
        <w:shd w:val="clear" w:color="auto" w:fill="FFFFFF"/>
        <w:spacing w:line="240" w:lineRule="auto"/>
        <w:ind w:left="-420"/>
        <w:jc w:val="left"/>
        <w:rPr>
          <w:rFonts w:ascii="Century Gothic" w:eastAsia="Times New Roman" w:hAnsi="Century Gothic" w:cs="Times New Roman"/>
          <w:sz w:val="24"/>
          <w:szCs w:val="24"/>
        </w:rPr>
      </w:pPr>
      <w:r w:rsidRPr="009B4EAE">
        <w:rPr>
          <w:rFonts w:ascii="Century Gothic" w:eastAsia="Times New Roman" w:hAnsi="Century Gothic" w:cs="Arial"/>
          <w:b/>
          <w:bCs/>
          <w:color w:val="001D35"/>
          <w:sz w:val="24"/>
          <w:szCs w:val="24"/>
        </w:rPr>
        <w:t>Other potential, but less common, effects:</w:t>
      </w:r>
    </w:p>
    <w:p w:rsidR="00793571" w:rsidRPr="009B4EAE" w:rsidRDefault="00793571" w:rsidP="00793571">
      <w:pPr>
        <w:shd w:val="clear" w:color="auto" w:fill="FFFFFF"/>
        <w:spacing w:line="240" w:lineRule="auto"/>
        <w:ind w:left="-420"/>
        <w:jc w:val="left"/>
        <w:rPr>
          <w:rFonts w:ascii="Century Gothic" w:eastAsia="Times New Roman" w:hAnsi="Century Gothic" w:cs="Times New Roman"/>
          <w:sz w:val="24"/>
          <w:szCs w:val="24"/>
        </w:rPr>
      </w:pPr>
    </w:p>
    <w:p w:rsidR="009B4EAE" w:rsidRPr="009B4EAE" w:rsidRDefault="009B4EAE" w:rsidP="009B4EAE">
      <w:pPr>
        <w:shd w:val="clear" w:color="auto" w:fill="FFFFFF"/>
        <w:spacing w:line="240" w:lineRule="auto"/>
        <w:jc w:val="left"/>
        <w:rPr>
          <w:rFonts w:ascii="Century Gothic" w:eastAsia="Times New Roman" w:hAnsi="Century Gothic" w:cs="Times New Roman"/>
          <w:spacing w:val="2"/>
          <w:sz w:val="24"/>
          <w:szCs w:val="24"/>
        </w:rPr>
      </w:pPr>
      <w:r w:rsidRPr="009B4EAE">
        <w:rPr>
          <w:rFonts w:ascii="Century Gothic" w:eastAsia="Times New Roman" w:hAnsi="Century Gothic" w:cs="Arial"/>
          <w:color w:val="001D35"/>
          <w:spacing w:val="2"/>
          <w:sz w:val="24"/>
          <w:szCs w:val="24"/>
        </w:rPr>
        <w:t xml:space="preserve">Hepatitis can also be associated with other ocular complications, such as </w:t>
      </w:r>
      <w:proofErr w:type="spellStart"/>
      <w:r w:rsidRPr="009B4EAE">
        <w:rPr>
          <w:rFonts w:ascii="Century Gothic" w:eastAsia="Times New Roman" w:hAnsi="Century Gothic" w:cs="Arial"/>
          <w:color w:val="001D35"/>
          <w:spacing w:val="2"/>
          <w:sz w:val="24"/>
          <w:szCs w:val="24"/>
        </w:rPr>
        <w:t>subconjunctival</w:t>
      </w:r>
      <w:proofErr w:type="spellEnd"/>
      <w:r w:rsidRPr="009B4EAE">
        <w:rPr>
          <w:rFonts w:ascii="Century Gothic" w:eastAsia="Times New Roman" w:hAnsi="Century Gothic" w:cs="Arial"/>
          <w:color w:val="001D35"/>
          <w:spacing w:val="2"/>
          <w:sz w:val="24"/>
          <w:szCs w:val="24"/>
        </w:rPr>
        <w:t xml:space="preserve"> hemorrhages (small, red spots on the sclera), retinal </w:t>
      </w:r>
      <w:proofErr w:type="spellStart"/>
      <w:r w:rsidRPr="009B4EAE">
        <w:rPr>
          <w:rFonts w:ascii="Century Gothic" w:eastAsia="Times New Roman" w:hAnsi="Century Gothic" w:cs="Arial"/>
          <w:color w:val="001D35"/>
          <w:spacing w:val="2"/>
          <w:sz w:val="24"/>
          <w:szCs w:val="24"/>
        </w:rPr>
        <w:t>vasculitis</w:t>
      </w:r>
      <w:proofErr w:type="spellEnd"/>
      <w:r w:rsidRPr="009B4EAE">
        <w:rPr>
          <w:rFonts w:ascii="Century Gothic" w:eastAsia="Times New Roman" w:hAnsi="Century Gothic" w:cs="Arial"/>
          <w:color w:val="001D35"/>
          <w:spacing w:val="2"/>
          <w:sz w:val="24"/>
          <w:szCs w:val="24"/>
        </w:rPr>
        <w:t>, and third nerve palsy. </w:t>
      </w:r>
    </w:p>
    <w:p w:rsidR="009B4EAE" w:rsidRDefault="009B4EAE" w:rsidP="009B4EAE">
      <w:pPr>
        <w:shd w:val="clear" w:color="auto" w:fill="FFFFFF"/>
        <w:spacing w:line="240" w:lineRule="auto"/>
        <w:jc w:val="left"/>
        <w:rPr>
          <w:rFonts w:ascii="Century Gothic" w:eastAsia="Times New Roman" w:hAnsi="Century Gothic" w:cs="Arial"/>
          <w:color w:val="001D35"/>
          <w:sz w:val="24"/>
          <w:szCs w:val="24"/>
        </w:rPr>
      </w:pPr>
      <w:r w:rsidRPr="009B4EAE">
        <w:rPr>
          <w:rFonts w:ascii="Century Gothic" w:eastAsia="Times New Roman" w:hAnsi="Century Gothic" w:cs="Arial"/>
          <w:color w:val="001D35"/>
          <w:sz w:val="24"/>
          <w:szCs w:val="24"/>
        </w:rPr>
        <w:t>Specific Types of Hepatitis and Eye Symptoms: </w:t>
      </w:r>
    </w:p>
    <w:p w:rsidR="009B4EAE" w:rsidRPr="009B4EAE" w:rsidRDefault="009B4EAE" w:rsidP="009B4EAE">
      <w:pPr>
        <w:shd w:val="clear" w:color="auto" w:fill="FFFFFF"/>
        <w:spacing w:line="240" w:lineRule="auto"/>
        <w:jc w:val="left"/>
        <w:rPr>
          <w:rFonts w:ascii="Century Gothic" w:eastAsia="Times New Roman" w:hAnsi="Century Gothic" w:cs="Arial"/>
          <w:color w:val="001D35"/>
          <w:sz w:val="24"/>
          <w:szCs w:val="24"/>
        </w:rPr>
      </w:pPr>
    </w:p>
    <w:p w:rsidR="009B4EAE" w:rsidRPr="009B4EAE" w:rsidRDefault="009B4EAE" w:rsidP="009B4EAE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left"/>
        <w:rPr>
          <w:rFonts w:ascii="Century Gothic" w:eastAsia="Times New Roman" w:hAnsi="Century Gothic" w:cs="Arial"/>
          <w:color w:val="001D35"/>
          <w:sz w:val="24"/>
          <w:szCs w:val="24"/>
        </w:rPr>
      </w:pPr>
      <w:r w:rsidRPr="009B4EAE">
        <w:rPr>
          <w:rFonts w:ascii="Century Gothic" w:eastAsia="Times New Roman" w:hAnsi="Century Gothic" w:cs="Arial"/>
          <w:b/>
          <w:bCs/>
          <w:color w:val="001D35"/>
          <w:sz w:val="24"/>
          <w:szCs w:val="24"/>
        </w:rPr>
        <w:t>Hepatitis A:</w:t>
      </w:r>
      <w:r w:rsidRPr="009B4EAE">
        <w:rPr>
          <w:rFonts w:ascii="Century Gothic" w:eastAsia="Times New Roman" w:hAnsi="Century Gothic" w:cs="Arial"/>
          <w:color w:val="001D35"/>
          <w:sz w:val="24"/>
          <w:szCs w:val="24"/>
        </w:rPr>
        <w:t> Jaundice is a common symptom. </w:t>
      </w:r>
    </w:p>
    <w:p w:rsidR="009B4EAE" w:rsidRDefault="009B4EAE" w:rsidP="009B4EAE">
      <w:pPr>
        <w:numPr>
          <w:ilvl w:val="0"/>
          <w:numId w:val="2"/>
        </w:numPr>
        <w:shd w:val="clear" w:color="auto" w:fill="FFFFFF"/>
        <w:spacing w:line="240" w:lineRule="auto"/>
        <w:ind w:left="0"/>
        <w:jc w:val="left"/>
        <w:rPr>
          <w:rFonts w:ascii="Century Gothic" w:eastAsia="Times New Roman" w:hAnsi="Century Gothic" w:cs="Arial"/>
          <w:color w:val="001D35"/>
          <w:sz w:val="24"/>
          <w:szCs w:val="24"/>
        </w:rPr>
      </w:pPr>
      <w:r w:rsidRPr="009B4EAE">
        <w:rPr>
          <w:rFonts w:ascii="Century Gothic" w:eastAsia="Times New Roman" w:hAnsi="Century Gothic" w:cs="Arial"/>
          <w:b/>
          <w:bCs/>
          <w:color w:val="001D35"/>
          <w:sz w:val="24"/>
          <w:szCs w:val="24"/>
        </w:rPr>
        <w:t>Hepatitis B and C:</w:t>
      </w:r>
      <w:r w:rsidRPr="009B4EAE">
        <w:rPr>
          <w:rFonts w:ascii="Century Gothic" w:eastAsia="Times New Roman" w:hAnsi="Century Gothic" w:cs="Arial"/>
          <w:color w:val="001D35"/>
          <w:sz w:val="24"/>
          <w:szCs w:val="24"/>
        </w:rPr>
        <w:t> These can cause chronic liver damage, which can lead to jaundice and other eye complications like dry eyes. </w:t>
      </w:r>
    </w:p>
    <w:p w:rsidR="009B4EAE" w:rsidRPr="009B4EAE" w:rsidRDefault="009B4EAE" w:rsidP="009B4EAE">
      <w:pPr>
        <w:shd w:val="clear" w:color="auto" w:fill="FFFFFF"/>
        <w:spacing w:line="240" w:lineRule="auto"/>
        <w:jc w:val="left"/>
        <w:rPr>
          <w:rFonts w:ascii="Century Gothic" w:eastAsia="Times New Roman" w:hAnsi="Century Gothic" w:cs="Arial"/>
          <w:color w:val="001D35"/>
          <w:sz w:val="24"/>
          <w:szCs w:val="24"/>
        </w:rPr>
      </w:pPr>
    </w:p>
    <w:p w:rsidR="009B4EAE" w:rsidRDefault="009B4EAE" w:rsidP="009B4EAE">
      <w:pPr>
        <w:shd w:val="clear" w:color="auto" w:fill="FFFFFF"/>
        <w:spacing w:line="240" w:lineRule="auto"/>
        <w:jc w:val="left"/>
        <w:rPr>
          <w:rFonts w:ascii="Century Gothic" w:eastAsia="Times New Roman" w:hAnsi="Century Gothic" w:cs="Arial"/>
          <w:b/>
          <w:color w:val="001D35"/>
          <w:sz w:val="24"/>
          <w:szCs w:val="24"/>
        </w:rPr>
      </w:pPr>
      <w:r w:rsidRPr="009B4EAE">
        <w:rPr>
          <w:rFonts w:ascii="Century Gothic" w:eastAsia="Times New Roman" w:hAnsi="Century Gothic" w:cs="Arial"/>
          <w:b/>
          <w:color w:val="001D35"/>
          <w:sz w:val="24"/>
          <w:szCs w:val="24"/>
        </w:rPr>
        <w:t>When to Seek Medical Advice:</w:t>
      </w:r>
    </w:p>
    <w:p w:rsidR="00EF714A" w:rsidRPr="009B4EAE" w:rsidRDefault="00EF714A" w:rsidP="009B4EAE">
      <w:pPr>
        <w:shd w:val="clear" w:color="auto" w:fill="FFFFFF"/>
        <w:spacing w:line="240" w:lineRule="auto"/>
        <w:jc w:val="left"/>
        <w:rPr>
          <w:rFonts w:ascii="Century Gothic" w:eastAsia="Times New Roman" w:hAnsi="Century Gothic" w:cs="Times New Roman"/>
          <w:b/>
          <w:sz w:val="24"/>
          <w:szCs w:val="24"/>
        </w:rPr>
      </w:pPr>
    </w:p>
    <w:p w:rsidR="009B4EAE" w:rsidRPr="009B4EAE" w:rsidRDefault="009B4EAE" w:rsidP="009B4EAE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left"/>
        <w:rPr>
          <w:rFonts w:ascii="Century Gothic" w:eastAsia="Times New Roman" w:hAnsi="Century Gothic" w:cs="Times New Roman"/>
          <w:sz w:val="24"/>
          <w:szCs w:val="24"/>
        </w:rPr>
      </w:pPr>
      <w:r w:rsidRPr="009B4EAE">
        <w:rPr>
          <w:rFonts w:ascii="Century Gothic" w:eastAsia="Times New Roman" w:hAnsi="Century Gothic" w:cs="Arial"/>
          <w:color w:val="001D35"/>
          <w:sz w:val="24"/>
          <w:szCs w:val="24"/>
        </w:rPr>
        <w:t>If you notice yellowing of the eyes or any other vision changes, especially in the presence of other hepatitis symptoms like fatigue, nausea, or abdominal pain, it's crucial to consult a healthcare professional. </w:t>
      </w:r>
    </w:p>
    <w:p w:rsidR="009B4EAE" w:rsidRPr="009B4EAE" w:rsidRDefault="009B4EAE" w:rsidP="009B4EAE">
      <w:pPr>
        <w:numPr>
          <w:ilvl w:val="0"/>
          <w:numId w:val="3"/>
        </w:numPr>
        <w:shd w:val="clear" w:color="auto" w:fill="FFFFFF"/>
        <w:spacing w:line="240" w:lineRule="auto"/>
        <w:ind w:left="0"/>
        <w:jc w:val="left"/>
        <w:rPr>
          <w:rFonts w:ascii="Century Gothic" w:eastAsia="Times New Roman" w:hAnsi="Century Gothic" w:cs="Times New Roman"/>
          <w:sz w:val="24"/>
          <w:szCs w:val="24"/>
        </w:rPr>
      </w:pPr>
      <w:r w:rsidRPr="009B4EAE">
        <w:rPr>
          <w:rFonts w:ascii="Century Gothic" w:eastAsia="Times New Roman" w:hAnsi="Century Gothic" w:cs="Arial"/>
          <w:color w:val="001D35"/>
          <w:sz w:val="24"/>
          <w:szCs w:val="24"/>
        </w:rPr>
        <w:t>Early diagnosis and treatment of hepatitis can help prevent or minimize potential long-term complications, including those affecting the eyes. </w:t>
      </w:r>
    </w:p>
    <w:p w:rsidR="009B4EAE" w:rsidRPr="009B4EAE" w:rsidRDefault="009B4EAE" w:rsidP="00EE6E49">
      <w:pPr>
        <w:pStyle w:val="NormalWeb"/>
        <w:shd w:val="clear" w:color="auto" w:fill="FFFFFF"/>
        <w:rPr>
          <w:rFonts w:ascii="Century Gothic" w:hAnsi="Century Gothic" w:cs="Arial"/>
          <w:color w:val="3C4245"/>
        </w:rPr>
      </w:pPr>
    </w:p>
    <w:p w:rsidR="003C1E0D" w:rsidRDefault="003C1E0D"/>
    <w:sectPr w:rsidR="003C1E0D" w:rsidSect="003C1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42F1"/>
    <w:multiLevelType w:val="multilevel"/>
    <w:tmpl w:val="AAA4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87D83"/>
    <w:multiLevelType w:val="multilevel"/>
    <w:tmpl w:val="0F64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16093D"/>
    <w:multiLevelType w:val="multilevel"/>
    <w:tmpl w:val="502A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6E49"/>
    <w:rsid w:val="003C1E0D"/>
    <w:rsid w:val="003E5BBE"/>
    <w:rsid w:val="006C3467"/>
    <w:rsid w:val="00793571"/>
    <w:rsid w:val="00904AD2"/>
    <w:rsid w:val="009B4EAE"/>
    <w:rsid w:val="00DC3E25"/>
    <w:rsid w:val="00EE292E"/>
    <w:rsid w:val="00EE6E49"/>
    <w:rsid w:val="00EF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0D"/>
  </w:style>
  <w:style w:type="paragraph" w:styleId="Heading1">
    <w:name w:val="heading 1"/>
    <w:basedOn w:val="Normal"/>
    <w:link w:val="Heading1Char"/>
    <w:uiPriority w:val="9"/>
    <w:qFormat/>
    <w:rsid w:val="00EE6E4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E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E6E4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6E49"/>
    <w:rPr>
      <w:b/>
      <w:bCs/>
    </w:rPr>
  </w:style>
  <w:style w:type="character" w:customStyle="1" w:styleId="uv3um">
    <w:name w:val="uv3um"/>
    <w:basedOn w:val="DefaultParagraphFont"/>
    <w:rsid w:val="009B4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5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79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923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81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49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350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4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26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39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4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385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80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1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794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1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2075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8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6</cp:revision>
  <dcterms:created xsi:type="dcterms:W3CDTF">2025-07-08T08:39:00Z</dcterms:created>
  <dcterms:modified xsi:type="dcterms:W3CDTF">2025-07-08T08:52:00Z</dcterms:modified>
</cp:coreProperties>
</file>